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360" w:lineRule="auto"/>
        <w:outlineLvl w:val="0"/>
        <w:rPr>
          <w:rFonts w:eastAsia="新宋体"/>
          <w:kern w:val="44"/>
          <w:sz w:val="36"/>
          <w:szCs w:val="48"/>
        </w:rPr>
      </w:pPr>
      <w:bookmarkStart w:id="1" w:name="_GoBack"/>
      <w:bookmarkEnd w:id="1"/>
      <w:r>
        <w:rPr>
          <w:rFonts w:eastAsia="新宋体"/>
          <w:b/>
          <w:bCs/>
          <w:kern w:val="44"/>
          <w:sz w:val="36"/>
          <w:szCs w:val="48"/>
        </w:rPr>
        <w:t>NCR</w:t>
      </w:r>
      <w:r>
        <w:rPr>
          <w:rFonts w:hint="eastAsia" w:eastAsia="新宋体"/>
          <w:b/>
          <w:bCs/>
          <w:kern w:val="44"/>
          <w:sz w:val="36"/>
          <w:szCs w:val="48"/>
        </w:rPr>
        <w:t>简介</w:t>
      </w:r>
    </w:p>
    <w:p>
      <w:pPr>
        <w:spacing w:beforeLines="50" w:afterLines="50" w:line="360" w:lineRule="auto"/>
        <w:outlineLvl w:val="1"/>
        <w:rPr>
          <w:rFonts w:eastAsia="新宋体"/>
          <w:szCs w:val="28"/>
        </w:rPr>
      </w:pPr>
      <w:bookmarkStart w:id="0" w:name="_Toc9068"/>
      <w:bookmarkEnd w:id="0"/>
      <w:r>
        <w:rPr>
          <w:rFonts w:eastAsia="新宋体"/>
          <w:szCs w:val="28"/>
        </w:rPr>
        <w:t>NCR</w:t>
      </w:r>
      <w:r>
        <w:rPr>
          <w:rFonts w:hint="eastAsia" w:eastAsia="新宋体"/>
          <w:szCs w:val="28"/>
        </w:rPr>
        <w:t>公司成立于</w:t>
      </w:r>
      <w:r>
        <w:rPr>
          <w:rFonts w:eastAsia="新宋体"/>
          <w:szCs w:val="28"/>
        </w:rPr>
        <w:t>1884</w:t>
      </w:r>
      <w:r>
        <w:rPr>
          <w:rFonts w:hint="eastAsia" w:eastAsia="新宋体"/>
          <w:szCs w:val="28"/>
        </w:rPr>
        <w:t>年，总部位于美国乔治亚洲的亚特兰大</w:t>
      </w:r>
      <w:r>
        <w:rPr>
          <w:rFonts w:eastAsia="新宋体"/>
          <w:szCs w:val="28"/>
        </w:rPr>
        <w:t>Duluth</w:t>
      </w:r>
      <w:r>
        <w:rPr>
          <w:rFonts w:hint="eastAsia" w:eastAsia="新宋体"/>
          <w:szCs w:val="28"/>
        </w:rPr>
        <w:t>市。全球拥有员工</w:t>
      </w:r>
      <w:r>
        <w:rPr>
          <w:rFonts w:eastAsia="新宋体"/>
          <w:szCs w:val="28"/>
        </w:rPr>
        <w:t>21,000</w:t>
      </w:r>
      <w:r>
        <w:rPr>
          <w:rFonts w:hint="eastAsia" w:eastAsia="新宋体"/>
          <w:szCs w:val="28"/>
        </w:rPr>
        <w:t>人，是一家全球性科技公司，在</w:t>
      </w:r>
      <w:r>
        <w:rPr>
          <w:rFonts w:eastAsia="新宋体"/>
          <w:szCs w:val="28"/>
        </w:rPr>
        <w:t>100</w:t>
      </w:r>
      <w:r>
        <w:rPr>
          <w:rFonts w:hint="eastAsia" w:eastAsia="新宋体"/>
          <w:szCs w:val="28"/>
        </w:rPr>
        <w:t>多个国家和地区有</w:t>
      </w:r>
      <w:r>
        <w:rPr>
          <w:rFonts w:eastAsia="新宋体"/>
          <w:szCs w:val="28"/>
        </w:rPr>
        <w:t>1100</w:t>
      </w:r>
      <w:r>
        <w:rPr>
          <w:rFonts w:hint="eastAsia" w:eastAsia="新宋体"/>
          <w:szCs w:val="28"/>
        </w:rPr>
        <w:t>多个分公司，并拥有</w:t>
      </w:r>
      <w:r>
        <w:rPr>
          <w:rFonts w:eastAsia="新宋体"/>
          <w:szCs w:val="28"/>
        </w:rPr>
        <w:t>30</w:t>
      </w:r>
      <w:r>
        <w:rPr>
          <w:rFonts w:hint="eastAsia" w:eastAsia="新宋体"/>
          <w:szCs w:val="28"/>
        </w:rPr>
        <w:t>多个研究开发中心和工厂</w:t>
      </w:r>
      <w:r>
        <w:rPr>
          <w:rFonts w:eastAsia="新宋体"/>
          <w:szCs w:val="28"/>
        </w:rPr>
        <w:t>,</w:t>
      </w:r>
      <w:r>
        <w:rPr>
          <w:rFonts w:hint="eastAsia" w:eastAsia="新宋体"/>
          <w:szCs w:val="28"/>
        </w:rPr>
        <w:t>年营业额超过</w:t>
      </w:r>
      <w:r>
        <w:rPr>
          <w:rFonts w:eastAsia="新宋体"/>
          <w:szCs w:val="28"/>
        </w:rPr>
        <w:t>100</w:t>
      </w:r>
      <w:r>
        <w:rPr>
          <w:rFonts w:hint="eastAsia" w:eastAsia="新宋体"/>
          <w:szCs w:val="28"/>
        </w:rPr>
        <w:t>亿美元。</w:t>
      </w:r>
    </w:p>
    <w:p>
      <w:pPr>
        <w:spacing w:beforeLines="50" w:afterLines="50" w:line="360" w:lineRule="auto"/>
        <w:ind w:firstLine="420"/>
        <w:rPr>
          <w:rFonts w:eastAsia="宋体"/>
          <w:szCs w:val="24"/>
        </w:rPr>
      </w:pPr>
      <w:r>
        <w:t>NCR</w:t>
      </w:r>
      <w:r>
        <w:rPr>
          <w:rFonts w:hint="eastAsia"/>
        </w:rPr>
        <w:t>是不仅仅是全球金融自助服务解决方案的先驱和行业领先者，同时也是全球</w:t>
      </w:r>
      <w:r>
        <w:t>10</w:t>
      </w:r>
      <w:r>
        <w:rPr>
          <w:rFonts w:hint="eastAsia"/>
        </w:rPr>
        <w:t>个最大的</w:t>
      </w:r>
      <w:r>
        <w:t>IT</w:t>
      </w:r>
      <w:r>
        <w:rPr>
          <w:rFonts w:hint="eastAsia"/>
        </w:rPr>
        <w:t>服务供应商之一。</w:t>
      </w:r>
      <w:r>
        <w:t>NCR</w:t>
      </w:r>
      <w:r>
        <w:rPr>
          <w:rFonts w:hint="eastAsia"/>
        </w:rPr>
        <w:t>全球服务体系包括：</w:t>
      </w:r>
    </w:p>
    <w:p>
      <w:pPr>
        <w:spacing w:beforeLines="50" w:afterLines="50" w:line="360" w:lineRule="auto"/>
        <w:ind w:firstLine="420"/>
      </w:pPr>
      <w:r>
        <w:rPr>
          <w:rFonts w:hint="eastAsia"/>
        </w:rPr>
        <w:t>在全球</w:t>
      </w:r>
      <w:r>
        <w:t>120</w:t>
      </w:r>
      <w:r>
        <w:rPr>
          <w:rFonts w:hint="eastAsia"/>
        </w:rPr>
        <w:t>多个国家和地区的</w:t>
      </w:r>
      <w:r>
        <w:t>1359</w:t>
      </w:r>
      <w:r>
        <w:rPr>
          <w:rFonts w:hint="eastAsia"/>
        </w:rPr>
        <w:t>个城市建立直属的服务网点，另外</w:t>
      </w:r>
      <w:r>
        <w:t>80</w:t>
      </w:r>
      <w:r>
        <w:rPr>
          <w:rFonts w:hint="eastAsia"/>
        </w:rPr>
        <w:t>多个国家和地区通过服务合作伙伴，为客户提供优质的服务；</w:t>
      </w:r>
    </w:p>
    <w:p>
      <w:pPr>
        <w:spacing w:beforeLines="50" w:afterLines="50" w:line="360" w:lineRule="auto"/>
        <w:ind w:firstLine="420"/>
      </w:pPr>
      <w:r>
        <w:t>NCR</w:t>
      </w:r>
      <w:r>
        <w:rPr>
          <w:rFonts w:hint="eastAsia"/>
        </w:rPr>
        <w:t>拥有全球</w:t>
      </w:r>
      <w:r>
        <w:t>16,500</w:t>
      </w:r>
      <w:r>
        <w:rPr>
          <w:rFonts w:hint="eastAsia"/>
        </w:rPr>
        <w:t>名现场服务专业工程师，均经过</w:t>
      </w:r>
      <w:r>
        <w:t>NCR</w:t>
      </w:r>
      <w:r>
        <w:rPr>
          <w:rFonts w:hint="eastAsia"/>
        </w:rPr>
        <w:t>严格的选拔和培训；</w:t>
      </w:r>
    </w:p>
    <w:p>
      <w:pPr>
        <w:spacing w:beforeLines="50" w:afterLines="50" w:line="360" w:lineRule="auto"/>
        <w:rPr>
          <w:sz w:val="24"/>
        </w:rPr>
      </w:pPr>
      <w:r>
        <w:rPr>
          <w:rFonts w:hint="eastAsia"/>
          <w:b/>
          <w:bCs/>
        </w:rPr>
        <w:t>安迅（广州）科技有限公司</w:t>
      </w:r>
      <w:r>
        <w:t>NCR (Guangzhou) Technology Co. Ltd.</w:t>
      </w:r>
    </w:p>
    <w:p>
      <w:pPr>
        <w:spacing w:beforeLines="50" w:afterLines="50" w:line="360" w:lineRule="auto"/>
        <w:ind w:firstLine="420"/>
      </w:pPr>
      <w:r>
        <w:rPr>
          <w:rFonts w:hint="eastAsia"/>
        </w:rPr>
        <w:t>安迅（广州）科技有限公司成立于</w:t>
      </w:r>
      <w:r>
        <w:t>1998</w:t>
      </w:r>
      <w:r>
        <w:rPr>
          <w:rFonts w:hint="eastAsia"/>
        </w:rPr>
        <w:t>年，是</w:t>
      </w:r>
      <w:r>
        <w:t xml:space="preserve">NCR </w:t>
      </w:r>
      <w:r>
        <w:rPr>
          <w:rFonts w:hint="eastAsia"/>
        </w:rPr>
        <w:t>客户服务部在中国注册的主要现场服务运营实体。主要为用户提供</w:t>
      </w:r>
      <w:r>
        <w:t>NCR</w:t>
      </w:r>
      <w:r>
        <w:rPr>
          <w:rFonts w:hint="eastAsia"/>
        </w:rPr>
        <w:t>产品的高质量的现场维护服务支持服务，目前已在国内</w:t>
      </w:r>
      <w:r>
        <w:t>206</w:t>
      </w:r>
      <w:r>
        <w:rPr>
          <w:rFonts w:hint="eastAsia"/>
        </w:rPr>
        <w:t>个城市建立服务网点，其服务点根据所在地区的具体情况设立了相当规模的备件库，已有专业服务工程师超过</w:t>
      </w:r>
      <w:r>
        <w:t>450</w:t>
      </w:r>
      <w:r>
        <w:rPr>
          <w:rFonts w:hint="eastAsia"/>
        </w:rPr>
        <w:t>名。安迅（广州）科技有限公司还提供多厂商的维护，是目前国内最为成熟、最为强大的技术服务供应商资源，并在国内用户中享有优良声誉。</w:t>
      </w:r>
    </w:p>
    <w:p>
      <w:pPr>
        <w:spacing w:beforeLines="50" w:afterLines="50" w:line="360" w:lineRule="auto"/>
        <w:ind w:firstLine="420"/>
      </w:pPr>
      <w:r>
        <w:t>NCR</w:t>
      </w:r>
      <w:r>
        <w:rPr>
          <w:rFonts w:hint="eastAsia"/>
        </w:rPr>
        <w:t>中国客户服务部是</w:t>
      </w:r>
      <w:r>
        <w:t>NCR</w:t>
      </w:r>
      <w:r>
        <w:rPr>
          <w:rFonts w:hint="eastAsia"/>
        </w:rPr>
        <w:t>环球客户部在中国大陆的直属专业服务机构，拥有国内最强大的</w:t>
      </w:r>
      <w:r>
        <w:t>NCR</w:t>
      </w:r>
      <w:r>
        <w:rPr>
          <w:rFonts w:hint="eastAsia"/>
        </w:rPr>
        <w:t>产品服务能力和支持网络，为用户提供直接的厂家维护和支持保障。</w:t>
      </w:r>
    </w:p>
    <w:p>
      <w:pPr>
        <w:pStyle w:val="4"/>
        <w:rPr>
          <w:rFonts w:ascii="Arial" w:hAnsi="Arial" w:cs="Arial"/>
          <w:color w:val="444444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99"/>
    <w:rsid w:val="00404829"/>
    <w:rsid w:val="00621B99"/>
    <w:rsid w:val="00AE04A1"/>
    <w:rsid w:val="00C44D4D"/>
    <w:rsid w:val="00CE5B0B"/>
    <w:rsid w:val="00D22A5E"/>
    <w:rsid w:val="459366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0"/>
    <w:pPr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</w:rPr>
  </w:style>
  <w:style w:type="character" w:customStyle="1" w:styleId="7">
    <w:name w:val="页眉 Char"/>
    <w:basedOn w:val="5"/>
    <w:link w:val="3"/>
    <w:semiHidden/>
    <w:uiPriority w:val="99"/>
    <w:rPr>
      <w:kern w:val="0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NCR Corporation</Company>
  <Pages>1</Pages>
  <Words>91</Words>
  <Characters>523</Characters>
  <Lines>4</Lines>
  <Paragraphs>1</Paragraphs>
  <TotalTime>0</TotalTime>
  <ScaleCrop>false</ScaleCrop>
  <LinksUpToDate>false</LinksUpToDate>
  <CharactersWithSpaces>613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2013-03-15T06:47:00Z</dcterms:created>
  <dc:creator>sw250186</dc:creator>
  <cp:lastModifiedBy>Administrator</cp:lastModifiedBy>
  <dcterms:modified xsi:type="dcterms:W3CDTF">2017-05-22T01:38:24Z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